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F4606">
      <w:pPr>
        <w:rPr>
          <w:rFonts w:hint="eastAsia" w:ascii="黑体" w:hAnsi="黑体" w:eastAsia="黑体"/>
          <w:sz w:val="32"/>
          <w:szCs w:val="32"/>
        </w:rPr>
      </w:pPr>
      <w:r>
        <w:rPr>
          <w:rFonts w:hint="eastAsia" w:ascii="黑体" w:hAnsi="黑体" w:eastAsia="黑体"/>
          <w:sz w:val="32"/>
          <w:szCs w:val="32"/>
        </w:rPr>
        <w:t>林正刚  简介</w:t>
      </w:r>
    </w:p>
    <w:p w14:paraId="03DE53DD">
      <w:pPr>
        <w:spacing w:line="580" w:lineRule="exact"/>
        <w:ind w:firstLine="560" w:firstLineChars="200"/>
        <w:rPr>
          <w:rFonts w:hint="eastAsia" w:ascii="仿宋" w:hAnsi="仿宋" w:eastAsia="仿宋" w:cs="仿宋"/>
          <w:sz w:val="28"/>
          <w:szCs w:val="28"/>
        </w:rPr>
      </w:pPr>
      <w:bookmarkStart w:id="0" w:name="_GoBack"/>
      <w:r>
        <w:rPr>
          <w:rFonts w:hint="eastAsia" w:ascii="仿宋" w:hAnsi="仿宋" w:eastAsia="仿宋"/>
          <w:sz w:val="28"/>
          <w:szCs w:val="28"/>
        </w:rPr>
        <w:t>国家发改委经济体制改革研究会理事</w:t>
      </w:r>
      <w:r>
        <w:rPr>
          <w:rFonts w:hint="eastAsia" w:ascii="仿宋" w:hAnsi="仿宋" w:eastAsia="仿宋" w:cs="黑体"/>
          <w:kern w:val="0"/>
          <w:sz w:val="28"/>
          <w:szCs w:val="28"/>
        </w:rPr>
        <w:t>，</w:t>
      </w:r>
      <w:r>
        <w:rPr>
          <w:rFonts w:hint="eastAsia" w:ascii="仿宋" w:hAnsi="仿宋" w:eastAsia="仿宋"/>
          <w:sz w:val="28"/>
          <w:szCs w:val="28"/>
        </w:rPr>
        <w:t>财政部\发改委原PPP金融专家，</w:t>
      </w:r>
      <w:r>
        <w:rPr>
          <w:rFonts w:hint="eastAsia" w:ascii="仿宋" w:hAnsi="仿宋" w:eastAsia="仿宋" w:cs="黑体"/>
          <w:kern w:val="0"/>
          <w:sz w:val="28"/>
          <w:szCs w:val="28"/>
        </w:rPr>
        <w:t>中国投资协会专家委员，</w:t>
      </w:r>
      <w:r>
        <w:rPr>
          <w:rFonts w:hint="eastAsia" w:ascii="仿宋" w:hAnsi="仿宋" w:eastAsia="仿宋"/>
          <w:sz w:val="28"/>
          <w:szCs w:val="28"/>
        </w:rPr>
        <w:t>国际注册融资规划师、国际注册私募投资基金管理师、高级人力资源管理师、具有律师及基金从业资格，金融硕士研究生。中郅远集团总裁。</w:t>
      </w:r>
      <w:r>
        <w:rPr>
          <w:rFonts w:hint="eastAsia" w:ascii="仿宋" w:hAnsi="仿宋" w:eastAsia="仿宋" w:cs="仿宋"/>
          <w:sz w:val="28"/>
          <w:szCs w:val="28"/>
        </w:rPr>
        <w:t>清华大学、人民大学、中央财经大学等著名大学的EMBA、总裁班特聘讲师，新理财、新华网等权威媒体杂志特约作者，发表文章数十篇。</w:t>
      </w:r>
    </w:p>
    <w:p w14:paraId="0343E62F">
      <w:pPr>
        <w:spacing w:line="580" w:lineRule="exact"/>
        <w:ind w:firstLine="640" w:firstLineChars="200"/>
        <w:jc w:val="left"/>
        <w:rPr>
          <w:rFonts w:hint="eastAsia" w:ascii="仿宋" w:hAnsi="仿宋" w:eastAsia="仿宋"/>
          <w:sz w:val="28"/>
          <w:szCs w:val="28"/>
        </w:rPr>
      </w:pPr>
      <w:r>
        <w:rPr>
          <w:rFonts w:hint="eastAsia" w:ascii="仿宋" w:hAnsi="仿宋" w:eastAsia="仿宋"/>
          <w:spacing w:val="20"/>
          <w:sz w:val="28"/>
          <w:szCs w:val="28"/>
        </w:rPr>
        <w:t>他</w:t>
      </w:r>
      <w:r>
        <w:rPr>
          <w:rFonts w:hint="eastAsia" w:ascii="仿宋" w:hAnsi="仿宋" w:eastAsia="仿宋"/>
          <w:sz w:val="28"/>
          <w:szCs w:val="28"/>
        </w:rPr>
        <w:t>擅长政府投资项目的策划和政信融资模式设计，能够为政府“两重两新”项目、片区综合开发、城市更新、全域土整、EOD及乡村振兴等项目提供合规及可融资性的策划包装方案，能够为产业基金的发起、设立及运作提供优质的服务。他</w:t>
      </w:r>
      <w:r>
        <w:rPr>
          <w:rFonts w:hint="eastAsia" w:ascii="仿宋" w:hAnsi="仿宋" w:eastAsia="仿宋"/>
          <w:spacing w:val="20"/>
          <w:sz w:val="28"/>
          <w:szCs w:val="28"/>
        </w:rPr>
        <w:t>长期致力于国有企业改革、融资平台公司产业化转型的咨询与投资实践，尤其是在隐性债务的处置、投融资模式设计、公司战略、混改、员工股权激励等方面具备丰富的实战经验。</w:t>
      </w:r>
    </w:p>
    <w:bookmarkEnd w:id="0"/>
    <w:p w14:paraId="5EE24295">
      <w:pPr>
        <w:spacing w:line="580" w:lineRule="exact"/>
        <w:ind w:firstLine="560" w:firstLineChars="200"/>
        <w:jc w:val="left"/>
        <w:rPr>
          <w:rFonts w:hint="eastAsia" w:ascii="仿宋" w:hAnsi="仿宋" w:eastAsia="仿宋"/>
          <w:sz w:val="28"/>
          <w:szCs w:val="28"/>
        </w:rPr>
      </w:pPr>
      <w:r>
        <w:rPr>
          <w:rFonts w:hint="eastAsia" w:ascii="仿宋" w:hAnsi="仿宋" w:eastAsia="仿宋"/>
          <w:sz w:val="28"/>
          <w:szCs w:val="28"/>
        </w:rPr>
        <w:t>他</w:t>
      </w:r>
      <w:r>
        <w:rPr>
          <w:rFonts w:hint="eastAsia" w:ascii="仿宋" w:hAnsi="仿宋" w:eastAsia="仿宋" w:cs="黑体"/>
          <w:kern w:val="0"/>
          <w:sz w:val="28"/>
          <w:szCs w:val="28"/>
        </w:rPr>
        <w:t>先后为100多个PPP项目提供咨询或顾问服务，其中提供咨询的5个PPP项目被评为财政部国家示范项目。</w:t>
      </w:r>
      <w:r>
        <w:rPr>
          <w:rFonts w:hint="eastAsia" w:ascii="仿宋" w:hAnsi="仿宋" w:eastAsia="仿宋"/>
          <w:sz w:val="28"/>
          <w:szCs w:val="28"/>
        </w:rPr>
        <w:t>他曾主持、参与贵阳南明城市更新项目、陕西中科机场科技新城开发项目、博鳌乐成—国际医疗旅游先行区片区开发项目、四川天府国际体育健康城项目、烟台招远老城区城市更新项目等数十件片区开发及城市更新项目的投融资咨询；参与数十件现代农业产业园、田园综合体、特色小镇等乡村振兴项目的策划与包装。</w:t>
      </w:r>
      <w:r>
        <w:rPr>
          <w:rFonts w:hint="eastAsia" w:ascii="仿宋" w:hAnsi="仿宋" w:eastAsia="仿宋" w:cs="黑体"/>
          <w:kern w:val="0"/>
          <w:sz w:val="28"/>
          <w:szCs w:val="28"/>
        </w:rPr>
        <w:t>参与发起设立省、市、县级引导基金及企业产业基金规模超过200亿元。他</w:t>
      </w:r>
      <w:r>
        <w:rPr>
          <w:rFonts w:hint="eastAsia" w:ascii="仿宋" w:hAnsi="仿宋" w:eastAsia="仿宋"/>
          <w:sz w:val="28"/>
          <w:szCs w:val="28"/>
        </w:rPr>
        <w:t>曾主持、参与数百家平台公司转型升级工作及国有企业的混改、并购及重整工作。</w:t>
      </w:r>
    </w:p>
    <w:p w14:paraId="29214019">
      <w:pPr>
        <w:spacing w:line="580" w:lineRule="exact"/>
        <w:ind w:firstLine="560" w:firstLineChars="200"/>
        <w:jc w:val="left"/>
        <w:rPr>
          <w:rFonts w:hint="eastAsia" w:ascii="仿宋" w:hAnsi="仿宋" w:eastAsia="仿宋"/>
          <w:sz w:val="28"/>
          <w:szCs w:val="28"/>
        </w:rPr>
      </w:pPr>
      <w:r>
        <w:rPr>
          <w:rFonts w:hint="eastAsia" w:ascii="仿宋" w:hAnsi="仿宋" w:eastAsia="仿宋"/>
          <w:sz w:val="28"/>
          <w:szCs w:val="28"/>
        </w:rPr>
        <w:t>他</w:t>
      </w:r>
      <w:r>
        <w:rPr>
          <w:rFonts w:hint="eastAsia" w:ascii="仿宋" w:hAnsi="仿宋" w:eastAsia="仿宋" w:cs="黑体"/>
          <w:kern w:val="0"/>
          <w:sz w:val="28"/>
          <w:szCs w:val="28"/>
        </w:rPr>
        <w:t>参与</w:t>
      </w:r>
      <w:r>
        <w:rPr>
          <w:rFonts w:hint="eastAsia" w:ascii="仿宋" w:hAnsi="仿宋" w:eastAsia="仿宋"/>
          <w:sz w:val="28"/>
          <w:szCs w:val="28"/>
        </w:rPr>
        <w:t>住建部《城市综合管廊工程的应用研究》入选住建部2016年科学技术项目规划-编号：2016-R3-005。参与</w:t>
      </w:r>
      <w:r>
        <w:rPr>
          <w:rFonts w:hint="eastAsia" w:ascii="仿宋" w:hAnsi="仿宋" w:eastAsia="仿宋"/>
          <w:spacing w:val="20"/>
          <w:sz w:val="28"/>
          <w:szCs w:val="28"/>
        </w:rPr>
        <w:t>国家能源局《关于民间资本投资电力领域的课题研究》。曾在中国财经、新理财、新华网等、今日头条多家媒体发表的《解析地方政府隐性债务化解模式》《债务化解与资产重组，开启地方投融资模式重构新征程》《PPP模式是破解特色小镇融资挑战的一种有效途径》、《资管、私募新规双剑合璧，PPP路在何方》《隐性债务倒逼地方政府投融资模式重构》《ABO，请坚定信念》等相关文章受到业界的好评。</w:t>
      </w:r>
    </w:p>
    <w:p w14:paraId="7BA4D41F">
      <w:pPr>
        <w:spacing w:line="560" w:lineRule="exact"/>
        <w:ind w:firstLine="560" w:firstLineChars="200"/>
        <w:jc w:val="left"/>
        <w:rPr>
          <w:rFonts w:hint="eastAsia" w:ascii="仿宋" w:hAnsi="仿宋" w:eastAsia="仿宋"/>
          <w:sz w:val="28"/>
          <w:szCs w:val="28"/>
        </w:rPr>
      </w:pPr>
    </w:p>
    <w:p w14:paraId="7D6AAFAE">
      <w:pPr>
        <w:spacing w:line="560" w:lineRule="exact"/>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AB"/>
    <w:rsid w:val="00007E67"/>
    <w:rsid w:val="00066084"/>
    <w:rsid w:val="000C191C"/>
    <w:rsid w:val="000E4D3A"/>
    <w:rsid w:val="0011512B"/>
    <w:rsid w:val="00122E74"/>
    <w:rsid w:val="00137F04"/>
    <w:rsid w:val="001515C5"/>
    <w:rsid w:val="00157A32"/>
    <w:rsid w:val="001635A9"/>
    <w:rsid w:val="001655A7"/>
    <w:rsid w:val="00167EDF"/>
    <w:rsid w:val="001B4DDD"/>
    <w:rsid w:val="00223F64"/>
    <w:rsid w:val="002370F4"/>
    <w:rsid w:val="00246BAF"/>
    <w:rsid w:val="0025122E"/>
    <w:rsid w:val="002702B8"/>
    <w:rsid w:val="002854F3"/>
    <w:rsid w:val="002A1DFC"/>
    <w:rsid w:val="002A53C4"/>
    <w:rsid w:val="002C61C4"/>
    <w:rsid w:val="003040C2"/>
    <w:rsid w:val="0033247D"/>
    <w:rsid w:val="003565A4"/>
    <w:rsid w:val="003D7BAE"/>
    <w:rsid w:val="003E45AB"/>
    <w:rsid w:val="003E6408"/>
    <w:rsid w:val="00456922"/>
    <w:rsid w:val="0046300E"/>
    <w:rsid w:val="00487885"/>
    <w:rsid w:val="00541EFF"/>
    <w:rsid w:val="005A08F6"/>
    <w:rsid w:val="005D3BFA"/>
    <w:rsid w:val="00605059"/>
    <w:rsid w:val="006A431C"/>
    <w:rsid w:val="006D6CCB"/>
    <w:rsid w:val="00701F3A"/>
    <w:rsid w:val="00735041"/>
    <w:rsid w:val="0074145E"/>
    <w:rsid w:val="00747CA6"/>
    <w:rsid w:val="007E0982"/>
    <w:rsid w:val="008454BD"/>
    <w:rsid w:val="00867DAB"/>
    <w:rsid w:val="008B010F"/>
    <w:rsid w:val="008B4113"/>
    <w:rsid w:val="008C5E9D"/>
    <w:rsid w:val="008D682D"/>
    <w:rsid w:val="00903EB6"/>
    <w:rsid w:val="0093732B"/>
    <w:rsid w:val="00967952"/>
    <w:rsid w:val="009D16EE"/>
    <w:rsid w:val="009D1996"/>
    <w:rsid w:val="00A203E2"/>
    <w:rsid w:val="00A62CC8"/>
    <w:rsid w:val="00AC10EF"/>
    <w:rsid w:val="00AD5038"/>
    <w:rsid w:val="00AF4452"/>
    <w:rsid w:val="00B70F5D"/>
    <w:rsid w:val="00C03DE7"/>
    <w:rsid w:val="00C24AB4"/>
    <w:rsid w:val="00C71B36"/>
    <w:rsid w:val="00CB5352"/>
    <w:rsid w:val="00CD403E"/>
    <w:rsid w:val="00CD7061"/>
    <w:rsid w:val="00CE3025"/>
    <w:rsid w:val="00D04DAC"/>
    <w:rsid w:val="00D05C41"/>
    <w:rsid w:val="00D13F4D"/>
    <w:rsid w:val="00D27E82"/>
    <w:rsid w:val="00D32EDF"/>
    <w:rsid w:val="00D44328"/>
    <w:rsid w:val="00DC4862"/>
    <w:rsid w:val="00DF48B5"/>
    <w:rsid w:val="00E1270A"/>
    <w:rsid w:val="00E2154A"/>
    <w:rsid w:val="00E55BDF"/>
    <w:rsid w:val="00EE780B"/>
    <w:rsid w:val="00EF5C82"/>
    <w:rsid w:val="00F0631A"/>
    <w:rsid w:val="00FA05C1"/>
    <w:rsid w:val="00FB3702"/>
    <w:rsid w:val="00FC1FC1"/>
    <w:rsid w:val="00FD29A5"/>
    <w:rsid w:val="290B6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826</Words>
  <Characters>860</Characters>
  <Lines>6</Lines>
  <Paragraphs>1</Paragraphs>
  <TotalTime>165</TotalTime>
  <ScaleCrop>false</ScaleCrop>
  <LinksUpToDate>false</LinksUpToDate>
  <CharactersWithSpaces>862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2018-11-12T04:08:00Z</dcterms:created>
  <dc:creator>linzhenggang</dc:creator>
  <cp:lastModifiedBy>Administrator</cp:lastModifiedBy>
  <dcterms:modified xsi:type="dcterms:W3CDTF">2025-09-01T02:24:41Z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7C68493D242648859ABEEF6310DF78AB_13</vt:lpwstr>
  </property>
</Properties>
</file>